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15"/>
        <w:gridCol w:w="10"/>
        <w:gridCol w:w="15675"/>
        <w:gridCol w:w="235"/>
        <w:gridCol w:w="70"/>
      </w:tblGrid>
      <w:tr w:rsidR="00F15262" w:rsidTr="00935862">
        <w:trPr>
          <w:trHeight w:val="593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1873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9C4F0F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2021.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18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34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9C4F0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9C4F0F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10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34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9C4F0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9C4F0F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59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2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9C4F0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32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  <w:vMerge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  <w:vMerge w:val="restart"/>
          </w:tcPr>
          <w:tbl>
            <w:tblPr>
              <w:tblW w:w="15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6"/>
              <w:gridCol w:w="1129"/>
            </w:tblGrid>
            <w:tr w:rsidR="00962A0D" w:rsidTr="00962A0D">
              <w:trPr>
                <w:trHeight w:val="262"/>
              </w:trPr>
              <w:tc>
                <w:tcPr>
                  <w:tcW w:w="1425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1446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68"/>
                  </w:tblGrid>
                  <w:tr w:rsidR="00962A0D" w:rsidTr="0029615B">
                    <w:trPr>
                      <w:trHeight w:val="262"/>
                    </w:trPr>
                    <w:tc>
                      <w:tcPr>
                        <w:tcW w:w="14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eastAsia="Arial" w:hAnsi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Socijalno i humanitarno značenje</w:t>
                        </w:r>
                      </w:p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OVAJ POPIS JE OBJAVLJEN NA INTERNETSKOJ STRANICI GRADA ZAGREBA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19.10.2021.</w:t>
                        </w:r>
                      </w:p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ROK ZA PODNOŠENJE PRIGOVORA NA POPIS JE OSAM DANA OD OBJAVE, ZAKLJUČNO S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27.10.2021.</w:t>
                        </w:r>
                      </w:p>
                      <w:p w:rsidR="00962A0D" w:rsidRDefault="00962A0D" w:rsidP="006D66C6">
                        <w:pPr>
                          <w:tabs>
                            <w:tab w:val="left" w:pos="14019"/>
                            <w:tab w:val="left" w:pos="14340"/>
                          </w:tabs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29615B" w:rsidRDefault="00962A0D" w:rsidP="0029615B">
                        <w:pPr>
                          <w:tabs>
                            <w:tab w:val="left" w:pos="14340"/>
                            <w:tab w:val="left" w:pos="14565"/>
                          </w:tabs>
                          <w:spacing w:after="0" w:line="240" w:lineRule="auto"/>
                          <w:ind w:right="-1035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Prigovor se podnosi gradonačelniku Grada Zagreba, u pisanom obliku, putem Gradskog ureda za socijalnu zaštitu i osobe s invaliditetom, </w:t>
                        </w:r>
                        <w:r w:rsidR="0029615B">
                          <w:rPr>
                            <w:rFonts w:ascii="Arial" w:hAnsi="Arial" w:cs="Arial"/>
                          </w:rPr>
                          <w:t xml:space="preserve">Trg </w:t>
                        </w:r>
                      </w:p>
                      <w:p w:rsidR="00962A0D" w:rsidRPr="0029615B" w:rsidRDefault="0029615B" w:rsidP="0029615B">
                        <w:pPr>
                          <w:tabs>
                            <w:tab w:val="left" w:pos="14340"/>
                            <w:tab w:val="left" w:pos="14565"/>
                          </w:tabs>
                          <w:spacing w:after="0" w:line="240" w:lineRule="auto"/>
                          <w:ind w:right="-1035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Stjepana Radića 1, </w:t>
                        </w:r>
                        <w:r w:rsidR="00962A0D">
                          <w:rPr>
                            <w:rFonts w:ascii="Arial" w:hAnsi="Arial" w:cs="Arial"/>
                          </w:rPr>
                          <w:t>Zagreb.</w:t>
                        </w:r>
                      </w:p>
                    </w:tc>
                  </w:tr>
                </w:tbl>
                <w:p w:rsidR="00962A0D" w:rsidRDefault="00962A0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62A0D" w:rsidRDefault="00962A0D" w:rsidP="00962A0D">
                  <w:pPr>
                    <w:pStyle w:val="EmptyCellLayoutStyle"/>
                    <w:tabs>
                      <w:tab w:val="left" w:pos="14019"/>
                      <w:tab w:val="left" w:pos="14340"/>
                    </w:tabs>
                    <w:spacing w:after="0" w:line="240" w:lineRule="auto"/>
                    <w:ind w:left="590" w:hanging="59"/>
                  </w:pP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2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  <w:vMerge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9C4F0F" w:rsidTr="00935862">
        <w:trPr>
          <w:trHeight w:val="440"/>
        </w:trPr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281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0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1567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235" w:type="dxa"/>
          </w:tcPr>
          <w:p w:rsidR="009C4F0F" w:rsidRDefault="009C4F0F" w:rsidP="00962A0D">
            <w:pPr>
              <w:pStyle w:val="EmptyCellLayoutStyle"/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  <w:tr w:rsidR="00F15262" w:rsidTr="00935862">
        <w:tc>
          <w:tcPr>
            <w:tcW w:w="2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  <w:tc>
          <w:tcPr>
            <w:tcW w:w="1873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9C4F0F" w:rsidTr="004C6B76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3E35DA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8C04BE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3E35DA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Obrazloženje ocjene programa ili </w:t>
                  </w:r>
                  <w:r w:rsidR="008C04BE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F15262" w:rsidTr="004C6B76">
              <w:trPr>
                <w:trHeight w:val="262"/>
              </w:trPr>
              <w:tc>
                <w:tcPr>
                  <w:tcW w:w="1304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9C4F0F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"Povezani u krizi - online škola za roditelje"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Pr="00663DFF" w:rsidRDefault="00663DFF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0F5361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Družimo se, igramo, educiramo!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="000F5361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udruga iz područja socijalnog i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 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bojte se - obilježavanje Međunarodnog dana starijih osoba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FOLLOW ME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Sat psihologije –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psihoedukativnih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F712FA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</w:t>
                  </w:r>
                  <w:r w:rsidR="008C04BE">
                    <w:rPr>
                      <w:rFonts w:ascii="Arial" w:eastAsia="Arial" w:hAnsi="Arial"/>
                      <w:color w:val="000000"/>
                      <w:sz w:val="18"/>
                    </w:rPr>
                    <w:t>druga za promicanje međugeneracijske solidarnosti i humanitarnog rada Mali princ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I SKRBI ZA STARIJE PUTEM BESPLATNE PRAVNE POMOĆI I KREATIVNIH RADIONICA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Boomerang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Poboljšanje kvalitete života za osobe starije dobi kroz radionice za razvoj zdravlja i vitalnosti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Linija podrške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MARIJA DE MATTIAS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stresa- stvarati ozračje povjerenja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pomoć i podrška - savjetovanje djece oboljele od malignih bolesti i roditelja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Ocijenjeno prema kriterijima Javnog natječaja i načinu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bodovanja sukladno Programu financiranja u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druga iz područja socijalnog i </w:t>
                  </w: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  <w:tr w:rsidR="009C4F0F" w:rsidTr="004C6B76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"Transformacijom do osnaživanja"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8C04BE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program ili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C4F0F" w:rsidRDefault="00A534CD" w:rsidP="00962A0D">
                  <w:pPr>
                    <w:tabs>
                      <w:tab w:val="left" w:pos="14019"/>
                      <w:tab w:val="left" w:pos="14340"/>
                    </w:tabs>
                    <w:spacing w:after="0" w:line="240" w:lineRule="auto"/>
                  </w:pPr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</w:t>
                  </w:r>
                  <w:r w:rsidR="008207C0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područja socijalnog i </w:t>
                  </w:r>
                  <w:bookmarkStart w:id="0" w:name="_GoBack"/>
                  <w:bookmarkEnd w:id="0"/>
                  <w:r w:rsidRPr="00663DF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humanitarnog značenja u 2021.</w:t>
                  </w:r>
                </w:p>
              </w:tc>
            </w:tr>
          </w:tbl>
          <w:p w:rsidR="009C4F0F" w:rsidRDefault="009C4F0F" w:rsidP="00962A0D">
            <w:pPr>
              <w:tabs>
                <w:tab w:val="left" w:pos="14019"/>
                <w:tab w:val="left" w:pos="14340"/>
              </w:tabs>
              <w:spacing w:after="0" w:line="240" w:lineRule="auto"/>
            </w:pPr>
          </w:p>
        </w:tc>
        <w:tc>
          <w:tcPr>
            <w:tcW w:w="70" w:type="dxa"/>
          </w:tcPr>
          <w:p w:rsidR="009C4F0F" w:rsidRDefault="009C4F0F">
            <w:pPr>
              <w:pStyle w:val="EmptyCellLayoutStyle"/>
              <w:spacing w:after="0" w:line="240" w:lineRule="auto"/>
            </w:pPr>
          </w:p>
        </w:tc>
      </w:tr>
    </w:tbl>
    <w:p w:rsidR="009C4F0F" w:rsidRDefault="009C4F0F">
      <w:pPr>
        <w:spacing w:after="0" w:line="240" w:lineRule="auto"/>
      </w:pPr>
    </w:p>
    <w:sectPr w:rsidR="009C4F0F">
      <w:footerReference w:type="default" r:id="rId7"/>
      <w:pgSz w:w="18188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CB" w:rsidRDefault="00A608CB">
      <w:pPr>
        <w:spacing w:after="0" w:line="240" w:lineRule="auto"/>
      </w:pPr>
      <w:r>
        <w:separator/>
      </w:r>
    </w:p>
  </w:endnote>
  <w:endnote w:type="continuationSeparator" w:id="0">
    <w:p w:rsidR="00A608CB" w:rsidRDefault="00A6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  <w:gridCol w:w="1417"/>
    </w:tblGrid>
    <w:tr w:rsidR="009C4F0F">
      <w:tc>
        <w:tcPr>
          <w:tcW w:w="6089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</w:tr>
    <w:tr w:rsidR="009C4F0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9C4F0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C4F0F" w:rsidRDefault="009C4F0F">
                <w:pPr>
                  <w:spacing w:after="0" w:line="240" w:lineRule="auto"/>
                </w:pPr>
              </w:p>
            </w:tc>
          </w:tr>
        </w:tbl>
        <w:p w:rsidR="009C4F0F" w:rsidRDefault="009C4F0F">
          <w:pPr>
            <w:spacing w:after="0" w:line="240" w:lineRule="auto"/>
          </w:pPr>
        </w:p>
      </w:tc>
      <w:tc>
        <w:tcPr>
          <w:tcW w:w="628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</w:tr>
    <w:tr w:rsidR="009C4F0F">
      <w:tc>
        <w:tcPr>
          <w:tcW w:w="6089" w:type="dxa"/>
          <w:vMerge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9C4F0F" w:rsidRDefault="009C4F0F">
          <w:pPr>
            <w:spacing w:after="0" w:line="240" w:lineRule="auto"/>
          </w:pPr>
        </w:p>
      </w:tc>
      <w:tc>
        <w:tcPr>
          <w:tcW w:w="141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</w:tr>
    <w:tr w:rsidR="009C4F0F">
      <w:tc>
        <w:tcPr>
          <w:tcW w:w="6089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C4F0F" w:rsidRDefault="009C4F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CB" w:rsidRDefault="00A608CB">
      <w:pPr>
        <w:spacing w:after="0" w:line="240" w:lineRule="auto"/>
      </w:pPr>
      <w:r>
        <w:separator/>
      </w:r>
    </w:p>
  </w:footnote>
  <w:footnote w:type="continuationSeparator" w:id="0">
    <w:p w:rsidR="00A608CB" w:rsidRDefault="00A6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4F0F"/>
    <w:rsid w:val="000F5361"/>
    <w:rsid w:val="002448AC"/>
    <w:rsid w:val="0029615B"/>
    <w:rsid w:val="00360A22"/>
    <w:rsid w:val="003E35DA"/>
    <w:rsid w:val="004C6B76"/>
    <w:rsid w:val="00663DFF"/>
    <w:rsid w:val="006D66C6"/>
    <w:rsid w:val="008207C0"/>
    <w:rsid w:val="008C04BE"/>
    <w:rsid w:val="00935862"/>
    <w:rsid w:val="00962A0D"/>
    <w:rsid w:val="009C4F0F"/>
    <w:rsid w:val="00A534CD"/>
    <w:rsid w:val="00A608CB"/>
    <w:rsid w:val="00C46B03"/>
    <w:rsid w:val="00DC7A2B"/>
    <w:rsid w:val="00F13C86"/>
    <w:rsid w:val="00F15262"/>
    <w:rsid w:val="00F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F772"/>
  <w15:docId w15:val="{81EBBAA9-6A69-4A61-8366-8DB14865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C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BE"/>
  </w:style>
  <w:style w:type="paragraph" w:styleId="Footer">
    <w:name w:val="footer"/>
    <w:basedOn w:val="Normal"/>
    <w:link w:val="FooterChar"/>
    <w:uiPriority w:val="99"/>
    <w:unhideWhenUsed/>
    <w:rsid w:val="008C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Mateja Petrić</dc:creator>
  <dc:description/>
  <cp:lastModifiedBy>Ivana Teskera Galić</cp:lastModifiedBy>
  <cp:revision>15</cp:revision>
  <cp:lastPrinted>2021-10-19T11:01:00Z</cp:lastPrinted>
  <dcterms:created xsi:type="dcterms:W3CDTF">2021-10-19T08:38:00Z</dcterms:created>
  <dcterms:modified xsi:type="dcterms:W3CDTF">2021-10-19T13:34:00Z</dcterms:modified>
</cp:coreProperties>
</file>